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Eating Animals Response:</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Please write a 1-page response to the following</w:t>
      </w:r>
    </w:p>
    <w:p w:rsidR="00000000" w:rsidDel="00000000" w:rsidP="00000000" w:rsidRDefault="00000000" w:rsidRPr="00000000" w14:paraId="00000004">
      <w:pPr>
        <w:jc w:val="center"/>
        <w:rPr>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sz w:val="36"/>
          <w:szCs w:val="36"/>
          <w:rtl w:val="0"/>
        </w:rPr>
        <w:t xml:space="preserve">What do you feel we should do about the agriculture industry when it comes to the raising and slaughtering of animals? What do you think we could do differently? Will you personally do anything differently?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